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62"/>
        <w:gridCol w:w="1417"/>
        <w:gridCol w:w="3719"/>
      </w:tblGrid>
      <w:tr w:rsidR="00BF602D" w:rsidTr="00293C59">
        <w:tc>
          <w:tcPr>
            <w:tcW w:w="4962" w:type="dxa"/>
            <w:shd w:val="clear" w:color="auto" w:fill="auto"/>
          </w:tcPr>
          <w:p w:rsidR="00BF602D" w:rsidRDefault="00A64557" w:rsidP="00FD3A20">
            <w:pPr>
              <w:spacing w:before="120" w:after="120"/>
              <w:jc w:val="both"/>
            </w:pPr>
            <w:r>
              <w:rPr>
                <w:rFonts w:ascii="Arial" w:eastAsia="Times" w:hAnsi="Arial"/>
                <w:noProof/>
                <w:lang w:val="en-US"/>
              </w:rPr>
              <w:drawing>
                <wp:inline distT="0" distB="0" distL="0" distR="0">
                  <wp:extent cx="2105025" cy="9417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5070" t="14241" r="26611" b="72076"/>
                          <a:stretch>
                            <a:fillRect/>
                          </a:stretch>
                        </pic:blipFill>
                        <pic:spPr bwMode="auto">
                          <a:xfrm>
                            <a:off x="0" y="0"/>
                            <a:ext cx="2114539" cy="945978"/>
                          </a:xfrm>
                          <a:prstGeom prst="rect">
                            <a:avLst/>
                          </a:prstGeom>
                          <a:noFill/>
                          <a:ln w="9525">
                            <a:noFill/>
                            <a:miter lim="800000"/>
                            <a:headEnd/>
                            <a:tailEnd/>
                          </a:ln>
                        </pic:spPr>
                      </pic:pic>
                    </a:graphicData>
                  </a:graphic>
                </wp:inline>
              </w:drawing>
            </w:r>
          </w:p>
        </w:tc>
        <w:tc>
          <w:tcPr>
            <w:tcW w:w="5136" w:type="dxa"/>
            <w:gridSpan w:val="2"/>
            <w:shd w:val="clear" w:color="auto" w:fill="auto"/>
          </w:tcPr>
          <w:p w:rsidR="00BF602D" w:rsidRDefault="00A64557" w:rsidP="00DA3129">
            <w:pPr>
              <w:spacing w:before="240"/>
              <w:jc w:val="right"/>
            </w:pPr>
            <w:r>
              <w:rPr>
                <w:rFonts w:ascii="Arial" w:eastAsia="Times" w:hAnsi="Arial"/>
                <w:noProof/>
                <w:lang w:val="en-US"/>
              </w:rPr>
              <w:drawing>
                <wp:inline distT="0" distB="0" distL="0" distR="0">
                  <wp:extent cx="1024110" cy="6953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030389" cy="699588"/>
                          </a:xfrm>
                          <a:prstGeom prst="rect">
                            <a:avLst/>
                          </a:prstGeom>
                          <a:noFill/>
                          <a:ln w="9525">
                            <a:noFill/>
                            <a:miter lim="800000"/>
                            <a:headEnd/>
                            <a:tailEnd/>
                          </a:ln>
                        </pic:spPr>
                      </pic:pic>
                    </a:graphicData>
                  </a:graphic>
                </wp:inline>
              </w:drawing>
            </w:r>
          </w:p>
        </w:tc>
      </w:tr>
      <w:tr w:rsidR="00DA3129" w:rsidRPr="00DA3129" w:rsidTr="00293C59">
        <w:tblPrEx>
          <w:tblLook w:val="0000"/>
        </w:tblPrEx>
        <w:tc>
          <w:tcPr>
            <w:tcW w:w="4962" w:type="dxa"/>
          </w:tcPr>
          <w:p w:rsidR="00DA3129" w:rsidRPr="00DA3129" w:rsidRDefault="00DA3129" w:rsidP="00DA3129">
            <w:pPr>
              <w:rPr>
                <w:rFonts w:ascii="Arial" w:hAnsi="Arial" w:cs="Arial"/>
                <w:sz w:val="22"/>
              </w:rPr>
            </w:pPr>
          </w:p>
        </w:tc>
        <w:tc>
          <w:tcPr>
            <w:tcW w:w="1417" w:type="dxa"/>
          </w:tcPr>
          <w:p w:rsidR="00DA3129" w:rsidRPr="00DA3129" w:rsidRDefault="00DA3129" w:rsidP="00DA3129">
            <w:pPr>
              <w:rPr>
                <w:rFonts w:ascii="Arial" w:hAnsi="Arial" w:cs="Arial"/>
                <w:sz w:val="18"/>
              </w:rPr>
            </w:pPr>
          </w:p>
        </w:tc>
        <w:tc>
          <w:tcPr>
            <w:tcW w:w="3719" w:type="dxa"/>
          </w:tcPr>
          <w:p w:rsidR="00DA3129" w:rsidRPr="00DA3129" w:rsidRDefault="00DA3129" w:rsidP="00DA3129">
            <w:pPr>
              <w:rPr>
                <w:rFonts w:ascii="Arial" w:hAnsi="Arial" w:cs="Arial"/>
                <w:sz w:val="18"/>
              </w:rPr>
            </w:pPr>
          </w:p>
        </w:tc>
      </w:tr>
      <w:tr w:rsidR="00DA3129" w:rsidRPr="00DA3129" w:rsidTr="00293C59">
        <w:tblPrEx>
          <w:tblLook w:val="0000"/>
        </w:tblPrEx>
        <w:tc>
          <w:tcPr>
            <w:tcW w:w="4962" w:type="dxa"/>
          </w:tcPr>
          <w:p w:rsidR="00DA3129" w:rsidRPr="00DA3129" w:rsidRDefault="00DA3129" w:rsidP="00CC66EC">
            <w:pPr>
              <w:ind w:left="32"/>
              <w:rPr>
                <w:rFonts w:ascii="Arial" w:hAnsi="Arial" w:cs="Arial"/>
                <w:sz w:val="22"/>
              </w:rPr>
            </w:pPr>
          </w:p>
        </w:tc>
        <w:tc>
          <w:tcPr>
            <w:tcW w:w="1417" w:type="dxa"/>
          </w:tcPr>
          <w:p w:rsidR="00DA3129" w:rsidRPr="00DA3129" w:rsidRDefault="00DA3129" w:rsidP="00DA3129">
            <w:pPr>
              <w:rPr>
                <w:rFonts w:ascii="Arial" w:hAnsi="Arial" w:cs="Arial"/>
                <w:sz w:val="18"/>
              </w:rPr>
            </w:pPr>
            <w:r w:rsidRPr="00DA3129">
              <w:rPr>
                <w:rFonts w:ascii="Arial" w:hAnsi="Arial" w:cs="Arial"/>
                <w:sz w:val="18"/>
              </w:rPr>
              <w:t>Date</w:t>
            </w:r>
            <w:r w:rsidRPr="00DA3129">
              <w:rPr>
                <w:rFonts w:ascii="Arial" w:hAnsi="Arial" w:cs="Arial"/>
                <w:sz w:val="18"/>
              </w:rPr>
              <w:tab/>
            </w:r>
          </w:p>
          <w:p w:rsidR="00DA3129" w:rsidRPr="00DA3129" w:rsidRDefault="00DA3129" w:rsidP="00DA3129">
            <w:pPr>
              <w:rPr>
                <w:rFonts w:ascii="Arial" w:hAnsi="Arial" w:cs="Arial"/>
                <w:sz w:val="18"/>
              </w:rPr>
            </w:pPr>
          </w:p>
          <w:p w:rsidR="00DA3129" w:rsidRPr="00DA3129" w:rsidRDefault="00DA3129" w:rsidP="00DA3129">
            <w:pPr>
              <w:rPr>
                <w:rFonts w:ascii="Arial" w:hAnsi="Arial" w:cs="Arial"/>
                <w:sz w:val="18"/>
              </w:rPr>
            </w:pPr>
            <w:r w:rsidRPr="00DA3129">
              <w:rPr>
                <w:rFonts w:ascii="Arial" w:hAnsi="Arial" w:cs="Arial"/>
                <w:sz w:val="18"/>
              </w:rPr>
              <w:t>Our Ref</w:t>
            </w:r>
          </w:p>
          <w:p w:rsidR="00DA3129" w:rsidRPr="00DA3129" w:rsidRDefault="00DA3129" w:rsidP="00DA3129">
            <w:pPr>
              <w:rPr>
                <w:rFonts w:ascii="Arial" w:hAnsi="Arial" w:cs="Arial"/>
                <w:sz w:val="18"/>
              </w:rPr>
            </w:pPr>
          </w:p>
        </w:tc>
        <w:tc>
          <w:tcPr>
            <w:tcW w:w="3719" w:type="dxa"/>
          </w:tcPr>
          <w:p w:rsidR="00DA3129" w:rsidRPr="00DA3129" w:rsidRDefault="00594EF0" w:rsidP="00DA3129">
            <w:pPr>
              <w:rPr>
                <w:rFonts w:ascii="Arial" w:hAnsi="Arial" w:cs="Arial"/>
                <w:sz w:val="18"/>
              </w:rPr>
            </w:pPr>
            <w:r>
              <w:rPr>
                <w:rFonts w:ascii="Arial" w:hAnsi="Arial" w:cs="Arial"/>
                <w:sz w:val="18"/>
              </w:rPr>
              <w:t xml:space="preserve">As postmark </w:t>
            </w:r>
          </w:p>
          <w:p w:rsidR="00DA3129" w:rsidRPr="00DA3129" w:rsidRDefault="00DA3129" w:rsidP="00DA3129">
            <w:pPr>
              <w:rPr>
                <w:rFonts w:ascii="Arial" w:hAnsi="Arial" w:cs="Arial"/>
                <w:sz w:val="18"/>
              </w:rPr>
            </w:pPr>
          </w:p>
          <w:p w:rsidR="00DA3129" w:rsidRPr="00DA3129" w:rsidRDefault="00DA3129" w:rsidP="00DA3129">
            <w:pPr>
              <w:rPr>
                <w:rFonts w:ascii="Arial" w:hAnsi="Arial" w:cs="Arial"/>
                <w:sz w:val="18"/>
              </w:rPr>
            </w:pPr>
            <w:r w:rsidRPr="00DA3129">
              <w:rPr>
                <w:rFonts w:ascii="Arial" w:hAnsi="Arial" w:cs="Arial"/>
                <w:sz w:val="18"/>
              </w:rPr>
              <w:t xml:space="preserve"> </w:t>
            </w:r>
          </w:p>
        </w:tc>
      </w:tr>
    </w:tbl>
    <w:p w:rsidR="0060486F" w:rsidRDefault="0060486F" w:rsidP="007F0CD6">
      <w:pPr>
        <w:pStyle w:val="NormalWeb"/>
        <w:rPr>
          <w:rFonts w:ascii="Arial" w:hAnsi="Arial" w:cs="Arial"/>
          <w:color w:val="000000"/>
          <w:sz w:val="22"/>
          <w:szCs w:val="22"/>
        </w:rPr>
      </w:pPr>
    </w:p>
    <w:p w:rsidR="00F47A01" w:rsidRDefault="00F47A01" w:rsidP="007F0CD6">
      <w:pPr>
        <w:pStyle w:val="NormalWeb"/>
        <w:rPr>
          <w:rFonts w:ascii="Arial" w:hAnsi="Arial" w:cs="Arial"/>
          <w:color w:val="000000"/>
          <w:sz w:val="22"/>
          <w:szCs w:val="22"/>
        </w:rPr>
      </w:pPr>
    </w:p>
    <w:p w:rsidR="007F0CD6" w:rsidRPr="004D776E" w:rsidRDefault="007F0CD6" w:rsidP="007F0CD6">
      <w:pPr>
        <w:pStyle w:val="NormalWeb"/>
        <w:rPr>
          <w:rFonts w:ascii="Arial" w:hAnsi="Arial" w:cs="Arial"/>
          <w:color w:val="000000"/>
          <w:sz w:val="22"/>
          <w:szCs w:val="22"/>
        </w:rPr>
      </w:pPr>
      <w:r w:rsidRPr="004D776E">
        <w:rPr>
          <w:rFonts w:ascii="Arial" w:hAnsi="Arial" w:cs="Arial"/>
          <w:color w:val="000000"/>
          <w:sz w:val="22"/>
          <w:szCs w:val="22"/>
        </w:rPr>
        <w:t>Dear Patient</w:t>
      </w:r>
    </w:p>
    <w:p w:rsidR="007F0CD6" w:rsidRPr="004D776E" w:rsidRDefault="007F0CD6" w:rsidP="0060486F">
      <w:pPr>
        <w:shd w:val="clear" w:color="auto" w:fill="FFFFFF"/>
        <w:spacing w:after="240" w:line="276" w:lineRule="auto"/>
        <w:rPr>
          <w:rFonts w:ascii="Arial" w:hAnsi="Arial" w:cs="Arial"/>
          <w:b/>
          <w:bCs/>
          <w:color w:val="1D1D1B"/>
          <w:sz w:val="22"/>
          <w:szCs w:val="22"/>
        </w:rPr>
      </w:pPr>
      <w:r w:rsidRPr="004D776E">
        <w:rPr>
          <w:rFonts w:ascii="Arial" w:hAnsi="Arial" w:cs="Arial"/>
          <w:b/>
          <w:bCs/>
          <w:color w:val="1D1D1B"/>
          <w:sz w:val="22"/>
          <w:szCs w:val="22"/>
        </w:rPr>
        <w:t>METHILHAVEN SURGERY, LEVENMOUTH - PATIENT UPDATE JULY 2022</w:t>
      </w:r>
    </w:p>
    <w:p w:rsidR="007F0CD6" w:rsidRPr="004D776E" w:rsidRDefault="007F0CD6" w:rsidP="0060486F">
      <w:pPr>
        <w:pStyle w:val="NormalWeb"/>
        <w:spacing w:line="276" w:lineRule="auto"/>
        <w:rPr>
          <w:rFonts w:ascii="Arial" w:hAnsi="Arial" w:cs="Arial"/>
          <w:color w:val="000000"/>
          <w:sz w:val="22"/>
          <w:szCs w:val="22"/>
        </w:rPr>
      </w:pPr>
      <w:r w:rsidRPr="004D776E">
        <w:rPr>
          <w:rFonts w:ascii="Arial" w:hAnsi="Arial" w:cs="Arial"/>
          <w:color w:val="000000"/>
          <w:sz w:val="22"/>
          <w:szCs w:val="22"/>
        </w:rPr>
        <w:t xml:space="preserve">As a registered patient with the Methilhaven Surgery, NHS Fife and the Fife Health and Social Care Partnership are writing to you to provide you with an update on recent developments at the practice. </w:t>
      </w:r>
      <w:r w:rsidR="0060486F">
        <w:rPr>
          <w:rFonts w:ascii="Arial" w:hAnsi="Arial" w:cs="Arial"/>
          <w:color w:val="000000"/>
          <w:sz w:val="22"/>
          <w:szCs w:val="22"/>
        </w:rPr>
        <w:t>This f</w:t>
      </w:r>
      <w:r w:rsidRPr="004D776E">
        <w:rPr>
          <w:rFonts w:ascii="Arial" w:hAnsi="Arial" w:cs="Arial"/>
          <w:color w:val="000000"/>
          <w:sz w:val="22"/>
          <w:szCs w:val="22"/>
        </w:rPr>
        <w:t>ollow</w:t>
      </w:r>
      <w:r w:rsidR="0060486F">
        <w:rPr>
          <w:rFonts w:ascii="Arial" w:hAnsi="Arial" w:cs="Arial"/>
          <w:color w:val="000000"/>
          <w:sz w:val="22"/>
          <w:szCs w:val="22"/>
        </w:rPr>
        <w:t>s</w:t>
      </w:r>
      <w:r w:rsidRPr="004D776E">
        <w:rPr>
          <w:rFonts w:ascii="Arial" w:hAnsi="Arial" w:cs="Arial"/>
          <w:color w:val="000000"/>
          <w:sz w:val="22"/>
          <w:szCs w:val="22"/>
        </w:rPr>
        <w:t xml:space="preserve"> our </w:t>
      </w:r>
      <w:r w:rsidR="0060486F">
        <w:rPr>
          <w:rFonts w:ascii="Arial" w:hAnsi="Arial" w:cs="Arial"/>
          <w:color w:val="000000"/>
          <w:sz w:val="22"/>
          <w:szCs w:val="22"/>
        </w:rPr>
        <w:t xml:space="preserve">previous </w:t>
      </w:r>
      <w:r w:rsidRPr="004D776E">
        <w:rPr>
          <w:rFonts w:ascii="Arial" w:hAnsi="Arial" w:cs="Arial"/>
          <w:color w:val="000000"/>
          <w:sz w:val="22"/>
          <w:szCs w:val="22"/>
        </w:rPr>
        <w:t xml:space="preserve">letter </w:t>
      </w:r>
      <w:r w:rsidR="00010F33">
        <w:rPr>
          <w:rFonts w:ascii="Arial" w:hAnsi="Arial" w:cs="Arial"/>
          <w:color w:val="000000"/>
          <w:sz w:val="22"/>
          <w:szCs w:val="22"/>
        </w:rPr>
        <w:t>in May</w:t>
      </w:r>
      <w:r w:rsidR="0060486F">
        <w:rPr>
          <w:rFonts w:ascii="Arial" w:hAnsi="Arial" w:cs="Arial"/>
          <w:color w:val="000000"/>
          <w:sz w:val="22"/>
          <w:szCs w:val="22"/>
        </w:rPr>
        <w:t xml:space="preserve"> 2022.</w:t>
      </w:r>
    </w:p>
    <w:p w:rsidR="007F0CD6" w:rsidRPr="004D776E" w:rsidRDefault="007F0CD6" w:rsidP="0060486F">
      <w:pPr>
        <w:pStyle w:val="NormalWeb"/>
        <w:spacing w:line="276" w:lineRule="auto"/>
        <w:rPr>
          <w:rFonts w:ascii="Arial" w:hAnsi="Arial" w:cs="Arial"/>
          <w:b/>
          <w:bCs/>
          <w:color w:val="000000"/>
          <w:sz w:val="22"/>
          <w:szCs w:val="22"/>
        </w:rPr>
      </w:pPr>
      <w:r w:rsidRPr="004D776E">
        <w:rPr>
          <w:rFonts w:ascii="Arial" w:hAnsi="Arial" w:cs="Arial"/>
          <w:b/>
          <w:bCs/>
          <w:color w:val="000000"/>
          <w:sz w:val="22"/>
          <w:szCs w:val="22"/>
        </w:rPr>
        <w:t>Changes with effect from 1st August, 2022</w:t>
      </w:r>
    </w:p>
    <w:p w:rsidR="007F0CD6" w:rsidRPr="004D776E" w:rsidRDefault="007F0CD6" w:rsidP="0060486F">
      <w:pPr>
        <w:pStyle w:val="NormalWeb"/>
        <w:spacing w:line="276" w:lineRule="auto"/>
        <w:rPr>
          <w:rFonts w:ascii="Arial" w:hAnsi="Arial" w:cs="Arial"/>
          <w:color w:val="000000"/>
          <w:sz w:val="22"/>
          <w:szCs w:val="22"/>
        </w:rPr>
      </w:pPr>
      <w:r w:rsidRPr="004D776E">
        <w:rPr>
          <w:rFonts w:ascii="Arial" w:hAnsi="Arial" w:cs="Arial"/>
          <w:color w:val="000000"/>
          <w:sz w:val="22"/>
          <w:szCs w:val="22"/>
        </w:rPr>
        <w:t>From Monday 1st August, Methilhaven Surgery will be run by NHS Fife. As you may know, there is a national shortage of GPs and as a result, the practice will be staffed by a multidisciplinary team (MDT) with further information about this provided below.</w:t>
      </w:r>
    </w:p>
    <w:p w:rsidR="007F0CD6" w:rsidRPr="004D776E" w:rsidRDefault="007F0CD6" w:rsidP="0060486F">
      <w:pPr>
        <w:pStyle w:val="NormalWeb"/>
        <w:spacing w:line="276" w:lineRule="auto"/>
        <w:rPr>
          <w:rFonts w:ascii="Arial" w:hAnsi="Arial" w:cs="Arial"/>
          <w:b/>
          <w:bCs/>
          <w:color w:val="000000"/>
          <w:sz w:val="22"/>
          <w:szCs w:val="22"/>
        </w:rPr>
      </w:pPr>
      <w:r w:rsidRPr="004D776E">
        <w:rPr>
          <w:rFonts w:ascii="Arial" w:hAnsi="Arial" w:cs="Arial"/>
          <w:b/>
          <w:bCs/>
          <w:color w:val="000000"/>
          <w:sz w:val="22"/>
          <w:szCs w:val="22"/>
        </w:rPr>
        <w:t>What does this mean for you as a patient?</w:t>
      </w:r>
    </w:p>
    <w:p w:rsidR="007F0CD6" w:rsidRPr="004D776E" w:rsidRDefault="007F0CD6" w:rsidP="0060486F">
      <w:pPr>
        <w:pStyle w:val="NormalWeb"/>
        <w:numPr>
          <w:ilvl w:val="0"/>
          <w:numId w:val="12"/>
        </w:numPr>
        <w:spacing w:line="276" w:lineRule="auto"/>
        <w:rPr>
          <w:rFonts w:ascii="Arial" w:hAnsi="Arial" w:cs="Arial"/>
          <w:color w:val="000000"/>
          <w:sz w:val="22"/>
          <w:szCs w:val="22"/>
        </w:rPr>
      </w:pPr>
      <w:r w:rsidRPr="004D776E">
        <w:rPr>
          <w:rFonts w:ascii="Arial" w:hAnsi="Arial" w:cs="Arial"/>
          <w:color w:val="000000"/>
          <w:sz w:val="22"/>
          <w:szCs w:val="22"/>
        </w:rPr>
        <w:t xml:space="preserve">Methilhaven Surgery will now move to a new location at </w:t>
      </w:r>
      <w:r w:rsidR="009B7550">
        <w:rPr>
          <w:rFonts w:ascii="Arial" w:hAnsi="Arial" w:cs="Arial"/>
          <w:color w:val="000000"/>
          <w:sz w:val="22"/>
          <w:szCs w:val="22"/>
        </w:rPr>
        <w:t xml:space="preserve">Wellesley Unit, </w:t>
      </w:r>
      <w:r w:rsidRPr="004D776E">
        <w:rPr>
          <w:rFonts w:ascii="Arial" w:hAnsi="Arial" w:cs="Arial"/>
          <w:color w:val="000000"/>
          <w:sz w:val="22"/>
          <w:szCs w:val="22"/>
        </w:rPr>
        <w:t xml:space="preserve">Randolph Wemyss Memorial Hospital, </w:t>
      </w:r>
      <w:proofErr w:type="gramStart"/>
      <w:r w:rsidRPr="004D776E">
        <w:rPr>
          <w:rFonts w:ascii="Arial" w:hAnsi="Arial" w:cs="Arial"/>
          <w:color w:val="000000"/>
          <w:sz w:val="22"/>
          <w:szCs w:val="22"/>
        </w:rPr>
        <w:t>Wellesley</w:t>
      </w:r>
      <w:proofErr w:type="gramEnd"/>
      <w:r w:rsidRPr="004D776E">
        <w:rPr>
          <w:rFonts w:ascii="Arial" w:hAnsi="Arial" w:cs="Arial"/>
          <w:color w:val="000000"/>
          <w:sz w:val="22"/>
          <w:szCs w:val="22"/>
        </w:rPr>
        <w:t xml:space="preserve"> R</w:t>
      </w:r>
      <w:r w:rsidR="009B7550">
        <w:rPr>
          <w:rFonts w:ascii="Arial" w:hAnsi="Arial" w:cs="Arial"/>
          <w:color w:val="000000"/>
          <w:sz w:val="22"/>
          <w:szCs w:val="22"/>
        </w:rPr>
        <w:t>oa</w:t>
      </w:r>
      <w:r w:rsidRPr="004D776E">
        <w:rPr>
          <w:rFonts w:ascii="Arial" w:hAnsi="Arial" w:cs="Arial"/>
          <w:color w:val="000000"/>
          <w:sz w:val="22"/>
          <w:szCs w:val="22"/>
        </w:rPr>
        <w:t xml:space="preserve">d, </w:t>
      </w:r>
      <w:proofErr w:type="spellStart"/>
      <w:r w:rsidR="009B7550">
        <w:rPr>
          <w:rFonts w:ascii="Arial" w:hAnsi="Arial" w:cs="Arial"/>
          <w:color w:val="000000"/>
          <w:sz w:val="22"/>
          <w:szCs w:val="22"/>
        </w:rPr>
        <w:t>Buckhaven</w:t>
      </w:r>
      <w:proofErr w:type="spellEnd"/>
      <w:r w:rsidR="009B7550">
        <w:rPr>
          <w:rFonts w:ascii="Arial" w:hAnsi="Arial" w:cs="Arial"/>
          <w:color w:val="000000"/>
          <w:sz w:val="22"/>
          <w:szCs w:val="22"/>
        </w:rPr>
        <w:t>,</w:t>
      </w:r>
      <w:r w:rsidRPr="004D776E">
        <w:rPr>
          <w:rFonts w:ascii="Arial" w:hAnsi="Arial" w:cs="Arial"/>
          <w:color w:val="000000"/>
          <w:sz w:val="22"/>
          <w:szCs w:val="22"/>
        </w:rPr>
        <w:t xml:space="preserve"> KY8 1HU.</w:t>
      </w:r>
    </w:p>
    <w:p w:rsidR="007F0CD6" w:rsidRPr="004D776E" w:rsidRDefault="007F0CD6" w:rsidP="0060486F">
      <w:pPr>
        <w:pStyle w:val="NormalWeb"/>
        <w:numPr>
          <w:ilvl w:val="0"/>
          <w:numId w:val="12"/>
        </w:numPr>
        <w:spacing w:line="276" w:lineRule="auto"/>
        <w:rPr>
          <w:rFonts w:ascii="Arial" w:hAnsi="Arial" w:cs="Arial"/>
          <w:color w:val="000000"/>
          <w:sz w:val="22"/>
          <w:szCs w:val="22"/>
        </w:rPr>
      </w:pPr>
      <w:r w:rsidRPr="004D776E">
        <w:rPr>
          <w:rFonts w:ascii="Arial" w:hAnsi="Arial" w:cs="Arial"/>
          <w:color w:val="000000"/>
          <w:sz w:val="22"/>
          <w:szCs w:val="22"/>
        </w:rPr>
        <w:t>The GP practice staff will also move to the new location including the experienced administration team.</w:t>
      </w:r>
    </w:p>
    <w:p w:rsidR="007F0CD6" w:rsidRPr="004D776E" w:rsidRDefault="007F0CD6" w:rsidP="0060486F">
      <w:pPr>
        <w:pStyle w:val="NormalWeb"/>
        <w:numPr>
          <w:ilvl w:val="0"/>
          <w:numId w:val="12"/>
        </w:numPr>
        <w:spacing w:line="276" w:lineRule="auto"/>
        <w:rPr>
          <w:rFonts w:ascii="Arial" w:hAnsi="Arial" w:cs="Arial"/>
          <w:color w:val="000000"/>
          <w:sz w:val="22"/>
          <w:szCs w:val="22"/>
        </w:rPr>
      </w:pPr>
      <w:r w:rsidRPr="004D776E">
        <w:rPr>
          <w:rFonts w:ascii="Arial" w:hAnsi="Arial" w:cs="Arial"/>
          <w:color w:val="000000"/>
          <w:sz w:val="22"/>
          <w:szCs w:val="22"/>
        </w:rPr>
        <w:t>The MDT is made up of existing and additional staff, locum GPs, Advanced Nurse Practitioners, Practice and Treatment Room Nurses, Phlebotomists, Physiotherapists, Mental Health Nurses, Paramedics and Pharmacists who will support the practice, to provide safe services to you as our patient. These are all highly trained and experienced individuals who can provide the best care for you.</w:t>
      </w:r>
    </w:p>
    <w:p w:rsidR="007F0CD6" w:rsidRPr="004D776E" w:rsidRDefault="007F0CD6" w:rsidP="0060486F">
      <w:pPr>
        <w:pStyle w:val="NormalWeb"/>
        <w:numPr>
          <w:ilvl w:val="0"/>
          <w:numId w:val="12"/>
        </w:numPr>
        <w:spacing w:line="276" w:lineRule="auto"/>
        <w:rPr>
          <w:rFonts w:ascii="Arial" w:hAnsi="Arial" w:cs="Arial"/>
          <w:color w:val="000000"/>
          <w:sz w:val="22"/>
          <w:szCs w:val="22"/>
        </w:rPr>
      </w:pPr>
      <w:r w:rsidRPr="004D776E">
        <w:rPr>
          <w:rFonts w:ascii="Arial" w:hAnsi="Arial" w:cs="Arial"/>
          <w:color w:val="000000"/>
          <w:sz w:val="22"/>
          <w:szCs w:val="22"/>
        </w:rPr>
        <w:t>If you need an appointment, you will be seen by the most appropriate person in the team, who may not necessarily be a GP, unless your condition means you need to see one.</w:t>
      </w:r>
    </w:p>
    <w:p w:rsidR="007F0CD6" w:rsidRPr="004D776E" w:rsidRDefault="007F0CD6" w:rsidP="0060486F">
      <w:pPr>
        <w:pStyle w:val="NormalWeb"/>
        <w:numPr>
          <w:ilvl w:val="0"/>
          <w:numId w:val="12"/>
        </w:numPr>
        <w:spacing w:line="276" w:lineRule="auto"/>
        <w:rPr>
          <w:rFonts w:ascii="Arial" w:hAnsi="Arial" w:cs="Arial"/>
          <w:color w:val="000000"/>
          <w:sz w:val="22"/>
          <w:szCs w:val="22"/>
        </w:rPr>
      </w:pPr>
      <w:r w:rsidRPr="004D776E">
        <w:rPr>
          <w:rFonts w:ascii="Arial" w:hAnsi="Arial" w:cs="Arial"/>
          <w:color w:val="000000"/>
          <w:sz w:val="22"/>
          <w:szCs w:val="22"/>
        </w:rPr>
        <w:t>Importantly - The surgery telephone number will remain the same: 01333 426913 and we will provide extra staff to answer telephone calls</w:t>
      </w:r>
    </w:p>
    <w:p w:rsidR="007F0CD6" w:rsidRPr="004D776E" w:rsidRDefault="007F0CD6" w:rsidP="0060486F">
      <w:pPr>
        <w:pStyle w:val="NormalWeb"/>
        <w:numPr>
          <w:ilvl w:val="0"/>
          <w:numId w:val="12"/>
        </w:numPr>
        <w:spacing w:line="276" w:lineRule="auto"/>
        <w:rPr>
          <w:rFonts w:ascii="Arial" w:hAnsi="Arial" w:cs="Arial"/>
          <w:color w:val="000000"/>
          <w:sz w:val="22"/>
          <w:szCs w:val="22"/>
        </w:rPr>
      </w:pPr>
      <w:r w:rsidRPr="004D776E">
        <w:rPr>
          <w:rFonts w:ascii="Arial" w:hAnsi="Arial" w:cs="Arial"/>
          <w:color w:val="000000"/>
          <w:sz w:val="22"/>
          <w:szCs w:val="22"/>
        </w:rPr>
        <w:t>Free car parking will be available on site to patients and the Randolph Wemyss Memorial Hospital can be easily accessed via public transport.</w:t>
      </w:r>
    </w:p>
    <w:p w:rsidR="007F0CD6" w:rsidRPr="0060486F" w:rsidRDefault="007F0CD6" w:rsidP="0060486F">
      <w:pPr>
        <w:pStyle w:val="NormalWeb"/>
        <w:spacing w:line="276" w:lineRule="auto"/>
        <w:rPr>
          <w:rFonts w:ascii="Arial" w:hAnsi="Arial" w:cs="Arial"/>
          <w:b/>
          <w:bCs/>
          <w:color w:val="000000"/>
          <w:sz w:val="22"/>
          <w:szCs w:val="22"/>
        </w:rPr>
      </w:pPr>
      <w:r w:rsidRPr="0060486F">
        <w:rPr>
          <w:rFonts w:ascii="Arial" w:hAnsi="Arial" w:cs="Arial"/>
          <w:b/>
          <w:bCs/>
          <w:color w:val="000000"/>
          <w:sz w:val="22"/>
          <w:szCs w:val="22"/>
        </w:rPr>
        <w:lastRenderedPageBreak/>
        <w:t>What can you do to help us?</w:t>
      </w:r>
    </w:p>
    <w:p w:rsidR="007F0CD6" w:rsidRPr="004D776E" w:rsidRDefault="007F0CD6" w:rsidP="0060486F">
      <w:pPr>
        <w:pStyle w:val="NormalWeb"/>
        <w:spacing w:line="276" w:lineRule="auto"/>
        <w:rPr>
          <w:rFonts w:ascii="Arial" w:hAnsi="Arial" w:cs="Arial"/>
          <w:color w:val="000000"/>
          <w:sz w:val="22"/>
          <w:szCs w:val="22"/>
        </w:rPr>
      </w:pPr>
      <w:r w:rsidRPr="004D776E">
        <w:rPr>
          <w:rFonts w:ascii="Arial" w:hAnsi="Arial" w:cs="Arial"/>
          <w:color w:val="000000"/>
          <w:sz w:val="22"/>
          <w:szCs w:val="22"/>
        </w:rPr>
        <w:t xml:space="preserve">The </w:t>
      </w:r>
      <w:proofErr w:type="gramStart"/>
      <w:r w:rsidRPr="004D776E">
        <w:rPr>
          <w:rFonts w:ascii="Arial" w:hAnsi="Arial" w:cs="Arial"/>
          <w:color w:val="000000"/>
          <w:sz w:val="22"/>
          <w:szCs w:val="22"/>
        </w:rPr>
        <w:t>staff at the Methilhaven Surgery are</w:t>
      </w:r>
      <w:proofErr w:type="gramEnd"/>
      <w:r w:rsidRPr="004D776E">
        <w:rPr>
          <w:rFonts w:ascii="Arial" w:hAnsi="Arial" w:cs="Arial"/>
          <w:color w:val="000000"/>
          <w:sz w:val="22"/>
          <w:szCs w:val="22"/>
        </w:rPr>
        <w:t xml:space="preserve"> working incredibly hard to provide patients with the best standard of service they possibly can, in extremely difficult circumstances and while adapting to a new workplace and greatly appreciate your support at this time of change.</w:t>
      </w:r>
    </w:p>
    <w:p w:rsidR="007F0CD6" w:rsidRPr="004D776E" w:rsidRDefault="007F0CD6" w:rsidP="0060486F">
      <w:pPr>
        <w:pStyle w:val="NormalWeb"/>
        <w:spacing w:line="276" w:lineRule="auto"/>
        <w:rPr>
          <w:rFonts w:ascii="Arial" w:hAnsi="Arial" w:cs="Arial"/>
          <w:color w:val="000000"/>
          <w:sz w:val="22"/>
          <w:szCs w:val="22"/>
        </w:rPr>
      </w:pPr>
      <w:r w:rsidRPr="004D776E">
        <w:rPr>
          <w:rFonts w:ascii="Arial" w:hAnsi="Arial" w:cs="Arial"/>
          <w:color w:val="000000"/>
          <w:sz w:val="22"/>
          <w:szCs w:val="22"/>
        </w:rPr>
        <w:t>As well as your GP practice there is a range of healthcare support available locally for you. This includes opticians and pharmacies. More details of which conditions they can help with can be found by visiting. https://www.nhsinform.scot/campaigns/right-care-right-place/ and is detailed below. If you do not need to see your GP or someone at the practice</w:t>
      </w:r>
      <w:r w:rsidR="00B27E99">
        <w:rPr>
          <w:rFonts w:ascii="Arial" w:hAnsi="Arial" w:cs="Arial"/>
          <w:color w:val="000000"/>
          <w:sz w:val="22"/>
          <w:szCs w:val="22"/>
        </w:rPr>
        <w:t>,</w:t>
      </w:r>
      <w:r w:rsidRPr="004D776E">
        <w:rPr>
          <w:rFonts w:ascii="Arial" w:hAnsi="Arial" w:cs="Arial"/>
          <w:color w:val="000000"/>
          <w:sz w:val="22"/>
          <w:szCs w:val="22"/>
        </w:rPr>
        <w:t xml:space="preserve"> please use all the resources that are available to you to keep you well.</w:t>
      </w:r>
    </w:p>
    <w:p w:rsidR="007F0CD6" w:rsidRPr="004D776E" w:rsidRDefault="007F0CD6" w:rsidP="0060486F">
      <w:pPr>
        <w:pStyle w:val="NormalWeb"/>
        <w:spacing w:line="276" w:lineRule="auto"/>
        <w:rPr>
          <w:rFonts w:ascii="Arial" w:hAnsi="Arial" w:cs="Arial"/>
          <w:color w:val="000000"/>
          <w:sz w:val="22"/>
          <w:szCs w:val="22"/>
        </w:rPr>
      </w:pPr>
      <w:r w:rsidRPr="004D776E">
        <w:rPr>
          <w:rFonts w:ascii="Arial" w:hAnsi="Arial" w:cs="Arial"/>
          <w:color w:val="000000"/>
          <w:sz w:val="22"/>
          <w:szCs w:val="22"/>
        </w:rPr>
        <w:t>We are committed to keeping all patients registered with the practice regularly informed of progress and developments. Thank you for your continued patience and understanding during this incredibly challenging time.</w:t>
      </w:r>
    </w:p>
    <w:p w:rsidR="007F0CD6" w:rsidRPr="004D776E" w:rsidRDefault="007F0CD6" w:rsidP="0060486F">
      <w:pPr>
        <w:pStyle w:val="NormalWeb"/>
        <w:spacing w:line="276" w:lineRule="auto"/>
        <w:rPr>
          <w:rFonts w:ascii="Arial" w:hAnsi="Arial" w:cs="Arial"/>
          <w:color w:val="000000"/>
          <w:sz w:val="22"/>
          <w:szCs w:val="22"/>
        </w:rPr>
      </w:pPr>
      <w:r w:rsidRPr="004D776E">
        <w:rPr>
          <w:rFonts w:ascii="Arial" w:hAnsi="Arial" w:cs="Arial"/>
          <w:color w:val="000000"/>
          <w:sz w:val="22"/>
          <w:szCs w:val="22"/>
        </w:rPr>
        <w:t>Yours sincerely</w:t>
      </w:r>
    </w:p>
    <w:tbl>
      <w:tblPr>
        <w:tblW w:w="0" w:type="auto"/>
        <w:tblLook w:val="04A0"/>
      </w:tblPr>
      <w:tblGrid>
        <w:gridCol w:w="8580"/>
        <w:gridCol w:w="1529"/>
      </w:tblGrid>
      <w:tr w:rsidR="00DB2113" w:rsidTr="005B5790">
        <w:tc>
          <w:tcPr>
            <w:tcW w:w="4985" w:type="dxa"/>
          </w:tcPr>
          <w:tbl>
            <w:tblPr>
              <w:tblW w:w="8364" w:type="dxa"/>
              <w:tblLook w:val="04A0"/>
            </w:tblPr>
            <w:tblGrid>
              <w:gridCol w:w="4962"/>
              <w:gridCol w:w="3402"/>
            </w:tblGrid>
            <w:tr w:rsidR="00B27E99" w:rsidTr="00B27E99">
              <w:tc>
                <w:tcPr>
                  <w:tcW w:w="4962" w:type="dxa"/>
                </w:tcPr>
                <w:p w:rsidR="00B27E99" w:rsidRDefault="00B27E99" w:rsidP="00B27E99">
                  <w:pPr>
                    <w:jc w:val="both"/>
                    <w:rPr>
                      <w:rFonts w:ascii="Arial" w:hAnsi="Arial" w:cs="Arial"/>
                      <w:sz w:val="22"/>
                      <w:szCs w:val="22"/>
                    </w:rPr>
                  </w:pPr>
                  <w:r w:rsidRPr="002A2983">
                    <w:rPr>
                      <w:rFonts w:ascii="Arial" w:hAnsi="Arial" w:cs="Arial"/>
                      <w:noProof/>
                      <w:lang w:val="en-US"/>
                    </w:rPr>
                    <w:drawing>
                      <wp:inline distT="0" distB="0" distL="0" distR="0">
                        <wp:extent cx="1005840" cy="532130"/>
                        <wp:effectExtent l="19050" t="0" r="381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005840" cy="532130"/>
                                </a:xfrm>
                                <a:prstGeom prst="rect">
                                  <a:avLst/>
                                </a:prstGeom>
                                <a:noFill/>
                                <a:ln w="9525">
                                  <a:noFill/>
                                  <a:miter lim="800000"/>
                                  <a:headEnd/>
                                  <a:tailEnd/>
                                </a:ln>
                              </pic:spPr>
                            </pic:pic>
                          </a:graphicData>
                        </a:graphic>
                      </wp:inline>
                    </w:drawing>
                  </w:r>
                </w:p>
                <w:p w:rsidR="00B27E99" w:rsidRDefault="00B27E99" w:rsidP="00B27E99">
                  <w:pPr>
                    <w:jc w:val="both"/>
                    <w:rPr>
                      <w:rFonts w:ascii="Arial" w:hAnsi="Arial" w:cs="Arial"/>
                      <w:b/>
                      <w:bCs/>
                      <w:sz w:val="22"/>
                      <w:szCs w:val="22"/>
                    </w:rPr>
                  </w:pPr>
                  <w:r>
                    <w:rPr>
                      <w:rFonts w:ascii="Arial" w:hAnsi="Arial" w:cs="Arial"/>
                      <w:b/>
                      <w:bCs/>
                      <w:sz w:val="22"/>
                      <w:szCs w:val="22"/>
                    </w:rPr>
                    <w:t>LISA COOPER</w:t>
                  </w:r>
                </w:p>
                <w:p w:rsidR="0088203F" w:rsidRPr="0088203F" w:rsidRDefault="0088203F" w:rsidP="00B27E99">
                  <w:pPr>
                    <w:jc w:val="both"/>
                    <w:rPr>
                      <w:rFonts w:ascii="Arial" w:hAnsi="Arial" w:cs="Arial"/>
                      <w:sz w:val="22"/>
                      <w:szCs w:val="22"/>
                    </w:rPr>
                  </w:pPr>
                  <w:r w:rsidRPr="0088203F">
                    <w:rPr>
                      <w:rStyle w:val="21sno"/>
                      <w:rFonts w:ascii="Arial" w:hAnsi="Arial" w:cs="Arial"/>
                      <w:sz w:val="22"/>
                      <w:szCs w:val="22"/>
                      <w:bdr w:val="none" w:sz="0" w:space="0" w:color="auto" w:frame="1"/>
                      <w:shd w:val="clear" w:color="auto" w:fill="FFFFFF"/>
                    </w:rPr>
                    <w:t>Immunisation Programme Director</w:t>
                  </w:r>
                  <w:r>
                    <w:rPr>
                      <w:rStyle w:val="21sno"/>
                      <w:rFonts w:ascii="Arial" w:hAnsi="Arial" w:cs="Arial"/>
                      <w:sz w:val="22"/>
                      <w:szCs w:val="22"/>
                      <w:bdr w:val="none" w:sz="0" w:space="0" w:color="auto" w:frame="1"/>
                      <w:shd w:val="clear" w:color="auto" w:fill="FFFFFF"/>
                    </w:rPr>
                    <w:t xml:space="preserve">, </w:t>
                  </w:r>
                  <w:r w:rsidRPr="0088203F">
                    <w:rPr>
                      <w:rStyle w:val="21sno"/>
                      <w:rFonts w:ascii="Arial" w:hAnsi="Arial" w:cs="Arial"/>
                      <w:sz w:val="22"/>
                      <w:szCs w:val="22"/>
                      <w:bdr w:val="none" w:sz="0" w:space="0" w:color="auto" w:frame="1"/>
                      <w:shd w:val="clear" w:color="auto" w:fill="FFFFFF"/>
                    </w:rPr>
                    <w:t>Primary Care</w:t>
                  </w:r>
                </w:p>
                <w:p w:rsidR="00B27E99" w:rsidRDefault="00B27E99" w:rsidP="00B27E99">
                  <w:pPr>
                    <w:jc w:val="both"/>
                    <w:rPr>
                      <w:rFonts w:ascii="Arial" w:hAnsi="Arial" w:cs="Arial"/>
                      <w:sz w:val="22"/>
                      <w:szCs w:val="22"/>
                    </w:rPr>
                  </w:pPr>
                  <w:r>
                    <w:rPr>
                      <w:rFonts w:ascii="Arial" w:hAnsi="Arial" w:cs="Arial"/>
                      <w:sz w:val="22"/>
                      <w:szCs w:val="22"/>
                    </w:rPr>
                    <w:t>On behalf of Bryan Davies</w:t>
                  </w:r>
                </w:p>
                <w:p w:rsidR="00B27E99" w:rsidRPr="0090219A" w:rsidRDefault="00B27E99" w:rsidP="00B27E99">
                  <w:pPr>
                    <w:jc w:val="both"/>
                    <w:rPr>
                      <w:rFonts w:ascii="Arial" w:hAnsi="Arial" w:cs="Arial"/>
                      <w:sz w:val="22"/>
                      <w:szCs w:val="22"/>
                    </w:rPr>
                  </w:pPr>
                  <w:r>
                    <w:rPr>
                      <w:rFonts w:ascii="Arial" w:hAnsi="Arial" w:cs="Arial"/>
                      <w:sz w:val="22"/>
                      <w:szCs w:val="22"/>
                    </w:rPr>
                    <w:t>Head of Primary and Preventative Care Services</w:t>
                  </w:r>
                </w:p>
                <w:p w:rsidR="00B27E99" w:rsidRPr="005B5790" w:rsidRDefault="00B27E99" w:rsidP="00B27E99">
                  <w:pPr>
                    <w:jc w:val="both"/>
                    <w:rPr>
                      <w:rFonts w:ascii="Arial" w:hAnsi="Arial" w:cs="Arial"/>
                      <w:sz w:val="22"/>
                      <w:szCs w:val="22"/>
                    </w:rPr>
                  </w:pPr>
                  <w:r w:rsidRPr="005B5790">
                    <w:rPr>
                      <w:rFonts w:ascii="Arial" w:hAnsi="Arial" w:cs="Arial"/>
                      <w:sz w:val="22"/>
                      <w:szCs w:val="22"/>
                    </w:rPr>
                    <w:t xml:space="preserve"> </w:t>
                  </w:r>
                </w:p>
              </w:tc>
              <w:tc>
                <w:tcPr>
                  <w:tcW w:w="3402" w:type="dxa"/>
                </w:tcPr>
                <w:p w:rsidR="00B27E99" w:rsidRPr="005B5790" w:rsidRDefault="00B27E99" w:rsidP="00B27E99">
                  <w:pPr>
                    <w:jc w:val="both"/>
                    <w:rPr>
                      <w:rFonts w:ascii="Arial" w:hAnsi="Arial" w:cs="Arial"/>
                      <w:b/>
                      <w:bCs/>
                      <w:sz w:val="22"/>
                      <w:szCs w:val="22"/>
                    </w:rPr>
                  </w:pPr>
                  <w:r>
                    <w:rPr>
                      <w:rFonts w:ascii="Arial" w:hAnsi="Arial" w:cs="Arial"/>
                      <w:noProof/>
                      <w:sz w:val="22"/>
                      <w:szCs w:val="22"/>
                      <w:lang w:val="en-US"/>
                    </w:rPr>
                    <w:drawing>
                      <wp:inline distT="0" distB="0" distL="0" distR="0">
                        <wp:extent cx="1447800" cy="2984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447800" cy="298450"/>
                                </a:xfrm>
                                <a:prstGeom prst="rect">
                                  <a:avLst/>
                                </a:prstGeom>
                                <a:noFill/>
                                <a:ln w="9525">
                                  <a:noFill/>
                                  <a:miter lim="800000"/>
                                  <a:headEnd/>
                                  <a:tailEnd/>
                                </a:ln>
                              </pic:spPr>
                            </pic:pic>
                          </a:graphicData>
                        </a:graphic>
                      </wp:inline>
                    </w:drawing>
                  </w:r>
                </w:p>
                <w:p w:rsidR="00B27E99" w:rsidRPr="005B5790" w:rsidRDefault="00B27E99" w:rsidP="00B27E99">
                  <w:pPr>
                    <w:jc w:val="both"/>
                    <w:rPr>
                      <w:rFonts w:ascii="Arial" w:hAnsi="Arial" w:cs="Arial"/>
                      <w:b/>
                      <w:bCs/>
                      <w:sz w:val="22"/>
                      <w:szCs w:val="22"/>
                    </w:rPr>
                  </w:pPr>
                </w:p>
                <w:p w:rsidR="00B27E99" w:rsidRPr="005B5790" w:rsidRDefault="00B27E99" w:rsidP="00B27E99">
                  <w:pPr>
                    <w:ind w:left="317" w:right="-392"/>
                    <w:jc w:val="both"/>
                    <w:rPr>
                      <w:rFonts w:ascii="Arial" w:hAnsi="Arial" w:cs="Arial"/>
                      <w:b/>
                      <w:bCs/>
                      <w:sz w:val="22"/>
                      <w:szCs w:val="22"/>
                    </w:rPr>
                  </w:pPr>
                  <w:r w:rsidRPr="005B5790">
                    <w:rPr>
                      <w:rFonts w:ascii="Arial" w:hAnsi="Arial" w:cs="Arial"/>
                      <w:b/>
                      <w:bCs/>
                      <w:sz w:val="22"/>
                      <w:szCs w:val="22"/>
                    </w:rPr>
                    <w:t>DR HELEN HELLEWELL</w:t>
                  </w:r>
                </w:p>
                <w:p w:rsidR="00B27E99" w:rsidRPr="005B5790" w:rsidRDefault="00B27E99" w:rsidP="00B27E99">
                  <w:pPr>
                    <w:ind w:left="317" w:right="-675"/>
                    <w:jc w:val="both"/>
                    <w:rPr>
                      <w:rFonts w:ascii="Arial" w:hAnsi="Arial" w:cs="Arial"/>
                      <w:sz w:val="22"/>
                      <w:szCs w:val="22"/>
                    </w:rPr>
                  </w:pPr>
                  <w:r w:rsidRPr="005B5790">
                    <w:rPr>
                      <w:rFonts w:ascii="Arial" w:hAnsi="Arial" w:cs="Arial"/>
                      <w:sz w:val="22"/>
                      <w:szCs w:val="22"/>
                    </w:rPr>
                    <w:t xml:space="preserve">Associate Medical Director </w:t>
                  </w:r>
                </w:p>
              </w:tc>
            </w:tr>
            <w:tr w:rsidR="00B27E99" w:rsidTr="00B27E99">
              <w:tc>
                <w:tcPr>
                  <w:tcW w:w="4962" w:type="dxa"/>
                </w:tcPr>
                <w:p w:rsidR="00B27E99" w:rsidRPr="005B5790" w:rsidRDefault="00B27E99" w:rsidP="00B27E99">
                  <w:pPr>
                    <w:jc w:val="both"/>
                    <w:rPr>
                      <w:rFonts w:ascii="Arial" w:hAnsi="Arial" w:cs="Arial"/>
                      <w:sz w:val="22"/>
                      <w:szCs w:val="22"/>
                    </w:rPr>
                  </w:pPr>
                </w:p>
              </w:tc>
              <w:tc>
                <w:tcPr>
                  <w:tcW w:w="3402" w:type="dxa"/>
                </w:tcPr>
                <w:p w:rsidR="00B27E99" w:rsidRPr="005B5790" w:rsidRDefault="00B27E99" w:rsidP="00B27E99">
                  <w:pPr>
                    <w:ind w:left="2086" w:right="-1998"/>
                    <w:jc w:val="both"/>
                    <w:rPr>
                      <w:rFonts w:ascii="Arial" w:hAnsi="Arial" w:cs="Arial"/>
                      <w:sz w:val="22"/>
                      <w:szCs w:val="22"/>
                    </w:rPr>
                  </w:pPr>
                </w:p>
              </w:tc>
            </w:tr>
          </w:tbl>
          <w:p w:rsidR="00DB2113" w:rsidRPr="005B5790" w:rsidRDefault="00DB2113" w:rsidP="0060486F">
            <w:pPr>
              <w:spacing w:line="276" w:lineRule="auto"/>
              <w:jc w:val="both"/>
              <w:rPr>
                <w:rFonts w:ascii="Arial" w:hAnsi="Arial" w:cs="Arial"/>
                <w:sz w:val="22"/>
                <w:szCs w:val="22"/>
              </w:rPr>
            </w:pPr>
          </w:p>
          <w:p w:rsidR="00F47A01" w:rsidRDefault="00F47A01" w:rsidP="0060486F">
            <w:pPr>
              <w:spacing w:line="276" w:lineRule="auto"/>
              <w:jc w:val="both"/>
              <w:rPr>
                <w:rFonts w:ascii="Arial" w:hAnsi="Arial" w:cs="Arial"/>
                <w:b/>
                <w:bCs/>
                <w:sz w:val="22"/>
                <w:szCs w:val="22"/>
              </w:rPr>
            </w:pPr>
          </w:p>
          <w:p w:rsidR="0060486F" w:rsidRDefault="0060486F" w:rsidP="0060486F">
            <w:pPr>
              <w:spacing w:line="276" w:lineRule="auto"/>
              <w:jc w:val="both"/>
              <w:rPr>
                <w:rFonts w:ascii="Arial" w:hAnsi="Arial" w:cs="Arial"/>
                <w:sz w:val="22"/>
                <w:szCs w:val="22"/>
              </w:rPr>
            </w:pPr>
          </w:p>
          <w:p w:rsidR="00DB2113" w:rsidRPr="005B5790" w:rsidRDefault="00DB2113" w:rsidP="0060486F">
            <w:pPr>
              <w:spacing w:line="276" w:lineRule="auto"/>
              <w:jc w:val="both"/>
              <w:rPr>
                <w:rFonts w:ascii="Arial" w:hAnsi="Arial" w:cs="Arial"/>
                <w:sz w:val="22"/>
                <w:szCs w:val="22"/>
              </w:rPr>
            </w:pPr>
            <w:r w:rsidRPr="005B5790">
              <w:rPr>
                <w:rFonts w:ascii="Arial" w:hAnsi="Arial" w:cs="Arial"/>
                <w:sz w:val="22"/>
                <w:szCs w:val="22"/>
              </w:rPr>
              <w:t xml:space="preserve"> </w:t>
            </w:r>
          </w:p>
        </w:tc>
        <w:tc>
          <w:tcPr>
            <w:tcW w:w="4986" w:type="dxa"/>
          </w:tcPr>
          <w:p w:rsidR="00DB2113" w:rsidRPr="005B5790" w:rsidRDefault="00DB2113" w:rsidP="0060486F">
            <w:pPr>
              <w:spacing w:line="276" w:lineRule="auto"/>
              <w:jc w:val="both"/>
              <w:rPr>
                <w:rFonts w:ascii="Arial" w:hAnsi="Arial" w:cs="Arial"/>
                <w:sz w:val="22"/>
                <w:szCs w:val="22"/>
              </w:rPr>
            </w:pPr>
            <w:r w:rsidRPr="005B5790">
              <w:rPr>
                <w:rFonts w:ascii="Arial" w:hAnsi="Arial" w:cs="Arial"/>
                <w:sz w:val="22"/>
                <w:szCs w:val="22"/>
              </w:rPr>
              <w:t xml:space="preserve"> </w:t>
            </w:r>
          </w:p>
        </w:tc>
      </w:tr>
    </w:tbl>
    <w:p w:rsidR="00C95C19" w:rsidRDefault="000F3EDE" w:rsidP="00594EF0">
      <w:pPr>
        <w:rPr>
          <w:rFonts w:ascii="Arial" w:hAnsi="Arial" w:cs="Arial"/>
        </w:rPr>
      </w:pPr>
      <w:r>
        <w:rPr>
          <w:rFonts w:ascii="Arial" w:hAnsi="Arial" w:cs="Arial"/>
          <w:noProof/>
          <w:lang w:val="en-US"/>
        </w:rPr>
        <w:drawing>
          <wp:anchor distT="0" distB="0" distL="114300" distR="114300" simplePos="0" relativeHeight="251725312" behindDoc="0" locked="0" layoutInCell="1" allowOverlap="1">
            <wp:simplePos x="0" y="0"/>
            <wp:positionH relativeFrom="column">
              <wp:posOffset>-640080</wp:posOffset>
            </wp:positionH>
            <wp:positionV relativeFrom="page">
              <wp:posOffset>5895340</wp:posOffset>
            </wp:positionV>
            <wp:extent cx="7545070" cy="4514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61" b="12957"/>
                    <a:stretch/>
                  </pic:blipFill>
                  <pic:spPr bwMode="auto">
                    <a:xfrm>
                      <a:off x="0" y="0"/>
                      <a:ext cx="7545070" cy="4514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sectPr w:rsidR="00C95C19" w:rsidSect="000F3EDE">
      <w:headerReference w:type="default" r:id="rId13"/>
      <w:footerReference w:type="first" r:id="rId14"/>
      <w:endnotePr>
        <w:numFmt w:val="decimal"/>
      </w:endnotePr>
      <w:pgSz w:w="11909" w:h="16834"/>
      <w:pgMar w:top="562" w:right="1008" w:bottom="562" w:left="1008" w:header="706" w:footer="43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738" w:rsidRDefault="003E5738">
      <w:r>
        <w:separator/>
      </w:r>
    </w:p>
  </w:endnote>
  <w:endnote w:type="continuationSeparator" w:id="0">
    <w:p w:rsidR="003E5738" w:rsidRDefault="003E57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59" w:rsidRPr="0055419F" w:rsidRDefault="00293C59" w:rsidP="00293C59">
    <w:pPr>
      <w:tabs>
        <w:tab w:val="center" w:pos="4320"/>
        <w:tab w:val="right" w:pos="8640"/>
      </w:tabs>
      <w:overflowPunct/>
      <w:autoSpaceDE/>
      <w:autoSpaceDN/>
      <w:adjustRightInd/>
      <w:ind w:left="-1134"/>
      <w:textAlignment w:val="auto"/>
      <w:rPr>
        <w:rFonts w:ascii="Arial" w:eastAsia="Times" w:hAnsi="Arial"/>
        <w:lang w:val="en-GB" w:eastAsia="en-GB"/>
      </w:rPr>
    </w:pPr>
  </w:p>
  <w:p w:rsidR="00293C59" w:rsidRPr="0055419F" w:rsidRDefault="00293C59" w:rsidP="00293C59">
    <w:pPr>
      <w:tabs>
        <w:tab w:val="right" w:pos="9981"/>
      </w:tabs>
      <w:spacing w:before="1560"/>
    </w:pPr>
    <w:r>
      <w:rPr>
        <w:rFonts w:ascii="Arial" w:eastAsia="Times" w:hAnsi="Arial"/>
        <w:noProof/>
        <w:lang w:val="en-US"/>
      </w:rPr>
      <w:drawing>
        <wp:anchor distT="0" distB="0" distL="114300" distR="114300" simplePos="0" relativeHeight="251656704" behindDoc="0" locked="0" layoutInCell="1" allowOverlap="1">
          <wp:simplePos x="0" y="0"/>
          <wp:positionH relativeFrom="column">
            <wp:posOffset>5907405</wp:posOffset>
          </wp:positionH>
          <wp:positionV relativeFrom="page">
            <wp:posOffset>8943975</wp:posOffset>
          </wp:positionV>
          <wp:extent cx="558800" cy="60960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661" b="3773"/>
                  <a:stretch/>
                </pic:blipFill>
                <pic:spPr bwMode="auto">
                  <a:xfrm>
                    <a:off x="0" y="0"/>
                    <a:ext cx="558800" cy="609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rFonts w:ascii="Arial" w:eastAsia="Times" w:hAnsi="Arial"/>
        <w:noProof/>
        <w:lang w:val="en-US"/>
      </w:rPr>
      <w:drawing>
        <wp:anchor distT="0" distB="0" distL="114300" distR="114300" simplePos="0" relativeHeight="251650560" behindDoc="0" locked="0" layoutInCell="1" allowOverlap="1">
          <wp:simplePos x="0" y="0"/>
          <wp:positionH relativeFrom="column">
            <wp:posOffset>4882515</wp:posOffset>
          </wp:positionH>
          <wp:positionV relativeFrom="page">
            <wp:posOffset>9042400</wp:posOffset>
          </wp:positionV>
          <wp:extent cx="958215" cy="418465"/>
          <wp:effectExtent l="0" t="0" r="0" b="0"/>
          <wp:wrapSquare wrapText="bothSides"/>
          <wp:docPr id="14" name="Picture 3" descr="Healthy_Working_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y_Working_Lives"/>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958215" cy="418465"/>
                  </a:xfrm>
                  <a:prstGeom prst="rect">
                    <a:avLst/>
                  </a:prstGeom>
                </pic:spPr>
              </pic:pic>
            </a:graphicData>
          </a:graphic>
        </wp:anchor>
      </w:drawing>
    </w:r>
    <w:r>
      <w:rPr>
        <w:rFonts w:ascii="Arial" w:eastAsia="Times" w:hAnsi="Arial" w:cs="Arial"/>
        <w:noProof/>
        <w:color w:val="0000FF"/>
        <w:sz w:val="13"/>
        <w:szCs w:val="13"/>
        <w:lang w:val="en-US"/>
      </w:rPr>
      <w:drawing>
        <wp:anchor distT="0" distB="0" distL="114300" distR="114300" simplePos="0" relativeHeight="251662848" behindDoc="0" locked="0" layoutInCell="1" allowOverlap="1">
          <wp:simplePos x="0" y="0"/>
          <wp:positionH relativeFrom="column">
            <wp:posOffset>4220210</wp:posOffset>
          </wp:positionH>
          <wp:positionV relativeFrom="page">
            <wp:posOffset>8934450</wp:posOffset>
          </wp:positionV>
          <wp:extent cx="578485" cy="619125"/>
          <wp:effectExtent l="0" t="0" r="0" b="0"/>
          <wp:wrapNone/>
          <wp:docPr id="15" name="Picture 2" descr="ANd9GcR870YT_jD-AlX7Uju0A9AGgJ99XObedis4SsTFMsgHAEc_oVJP7Z6xG4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9GcR870YT_jD-AlX7Uju0A9AGgJ99XObedis4SsTFMsgHAEc_oVJP7Z6xG4Y"/>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8485" cy="619125"/>
                  </a:xfrm>
                  <a:prstGeom prst="rect">
                    <a:avLst/>
                  </a:prstGeom>
                  <a:noFill/>
                  <a:ln w="9525">
                    <a:noFill/>
                    <a:miter lim="800000"/>
                    <a:headEnd/>
                    <a:tailEnd/>
                  </a:ln>
                </pic:spPr>
              </pic:pic>
            </a:graphicData>
          </a:graphic>
        </wp:anchor>
      </w:drawing>
    </w:r>
    <w:r>
      <w:rPr>
        <w:rFonts w:ascii="Arial" w:eastAsia="Times" w:hAnsi="Arial"/>
        <w:noProof/>
        <w:lang w:val="en-US"/>
      </w:rPr>
      <w:drawing>
        <wp:anchor distT="0" distB="0" distL="114300" distR="114300" simplePos="0" relativeHeight="251668992" behindDoc="0" locked="0" layoutInCell="1" allowOverlap="1">
          <wp:simplePos x="0" y="0"/>
          <wp:positionH relativeFrom="column">
            <wp:posOffset>3629660</wp:posOffset>
          </wp:positionH>
          <wp:positionV relativeFrom="page">
            <wp:posOffset>9005570</wp:posOffset>
          </wp:positionV>
          <wp:extent cx="457200" cy="4921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7200" cy="492125"/>
                  </a:xfrm>
                  <a:prstGeom prst="rect">
                    <a:avLst/>
                  </a:prstGeom>
                  <a:noFill/>
                  <a:ln w="9525">
                    <a:noFill/>
                    <a:miter lim="800000"/>
                    <a:headEnd/>
                    <a:tailEnd/>
                  </a:ln>
                </pic:spPr>
              </pic:pic>
            </a:graphicData>
          </a:graphic>
        </wp:anchor>
      </w:drawing>
    </w:r>
    <w:r>
      <w:rPr>
        <w:rFonts w:ascii="Arial" w:eastAsia="Times" w:hAnsi="Arial"/>
        <w:noProof/>
        <w:lang w:val="en-US"/>
      </w:rPr>
      <w:drawing>
        <wp:anchor distT="0" distB="0" distL="114300" distR="114300" simplePos="0" relativeHeight="251675136" behindDoc="1" locked="0" layoutInCell="1" allowOverlap="1">
          <wp:simplePos x="0" y="0"/>
          <wp:positionH relativeFrom="column">
            <wp:posOffset>-721995</wp:posOffset>
          </wp:positionH>
          <wp:positionV relativeFrom="page">
            <wp:posOffset>9525000</wp:posOffset>
          </wp:positionV>
          <wp:extent cx="7890510" cy="875665"/>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890510" cy="875665"/>
                  </a:xfrm>
                  <a:prstGeom prst="rect">
                    <a:avLst/>
                  </a:prstGeom>
                </pic:spPr>
              </pic:pic>
            </a:graphicData>
          </a:graphic>
        </wp:anchor>
      </w:drawing>
    </w:r>
    <w:r>
      <w:t xml:space="preserve"> </w:t>
    </w:r>
    <w:r>
      <w:tab/>
    </w:r>
  </w:p>
  <w:p w:rsidR="00293C59" w:rsidRDefault="0029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738" w:rsidRDefault="003E5738">
      <w:r>
        <w:separator/>
      </w:r>
    </w:p>
  </w:footnote>
  <w:footnote w:type="continuationSeparator" w:id="0">
    <w:p w:rsidR="003E5738" w:rsidRDefault="003E5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C59" w:rsidRDefault="00293C59" w:rsidP="00293C59">
    <w:pPr>
      <w:pStyle w:val="Header"/>
      <w:spacing w:after="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F253E"/>
    <w:multiLevelType w:val="hybridMultilevel"/>
    <w:tmpl w:val="E986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F091C"/>
    <w:multiLevelType w:val="hybridMultilevel"/>
    <w:tmpl w:val="673287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345241"/>
    <w:multiLevelType w:val="hybridMultilevel"/>
    <w:tmpl w:val="568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433BFE"/>
    <w:multiLevelType w:val="hybridMultilevel"/>
    <w:tmpl w:val="D1DC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821CA9"/>
    <w:multiLevelType w:val="hybridMultilevel"/>
    <w:tmpl w:val="231A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671983"/>
    <w:multiLevelType w:val="hybridMultilevel"/>
    <w:tmpl w:val="E278D1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5E509BC"/>
    <w:multiLevelType w:val="hybridMultilevel"/>
    <w:tmpl w:val="1F7C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0B6A7B"/>
    <w:multiLevelType w:val="hybridMultilevel"/>
    <w:tmpl w:val="9AA43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98B3D94"/>
    <w:multiLevelType w:val="hybridMultilevel"/>
    <w:tmpl w:val="517454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CC64032"/>
    <w:multiLevelType w:val="hybridMultilevel"/>
    <w:tmpl w:val="478881F8"/>
    <w:lvl w:ilvl="0" w:tplc="1F8C8A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273BAC"/>
    <w:multiLevelType w:val="hybridMultilevel"/>
    <w:tmpl w:val="CF9A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C729AE"/>
    <w:multiLevelType w:val="hybridMultilevel"/>
    <w:tmpl w:val="7272E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2F62744"/>
    <w:multiLevelType w:val="hybridMultilevel"/>
    <w:tmpl w:val="4580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3"/>
  </w:num>
  <w:num w:numId="5">
    <w:abstractNumId w:val="10"/>
  </w:num>
  <w:num w:numId="6">
    <w:abstractNumId w:val="12"/>
  </w:num>
  <w:num w:numId="7">
    <w:abstractNumId w:val="4"/>
  </w:num>
  <w:num w:numId="8">
    <w:abstractNumId w:val="0"/>
  </w:num>
  <w:num w:numId="9">
    <w:abstractNumId w:val="8"/>
  </w:num>
  <w:num w:numId="10">
    <w:abstractNumId w:val="7"/>
  </w:num>
  <w:num w:numId="11">
    <w:abstractNumId w:val="2"/>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4098"/>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594EF0"/>
    <w:rsid w:val="00010F33"/>
    <w:rsid w:val="00026032"/>
    <w:rsid w:val="000315BB"/>
    <w:rsid w:val="0004008E"/>
    <w:rsid w:val="000405AF"/>
    <w:rsid w:val="00050385"/>
    <w:rsid w:val="00053493"/>
    <w:rsid w:val="000844D9"/>
    <w:rsid w:val="000A7EBA"/>
    <w:rsid w:val="000B626F"/>
    <w:rsid w:val="000D7979"/>
    <w:rsid w:val="000F3EDE"/>
    <w:rsid w:val="00126534"/>
    <w:rsid w:val="001332D2"/>
    <w:rsid w:val="00142AE2"/>
    <w:rsid w:val="00142BE0"/>
    <w:rsid w:val="00146041"/>
    <w:rsid w:val="0015792D"/>
    <w:rsid w:val="00164BA1"/>
    <w:rsid w:val="001826BF"/>
    <w:rsid w:val="00194A71"/>
    <w:rsid w:val="001A0F69"/>
    <w:rsid w:val="00224C55"/>
    <w:rsid w:val="00227F86"/>
    <w:rsid w:val="002433C3"/>
    <w:rsid w:val="00260EA9"/>
    <w:rsid w:val="00293C59"/>
    <w:rsid w:val="002A4F73"/>
    <w:rsid w:val="002B419E"/>
    <w:rsid w:val="002D5E9D"/>
    <w:rsid w:val="002E0702"/>
    <w:rsid w:val="002E0A33"/>
    <w:rsid w:val="002E313D"/>
    <w:rsid w:val="003B21F2"/>
    <w:rsid w:val="003C37A1"/>
    <w:rsid w:val="003E5738"/>
    <w:rsid w:val="003F3B8E"/>
    <w:rsid w:val="00423E0B"/>
    <w:rsid w:val="00430911"/>
    <w:rsid w:val="00447318"/>
    <w:rsid w:val="0047642A"/>
    <w:rsid w:val="004823CC"/>
    <w:rsid w:val="00486793"/>
    <w:rsid w:val="004933B9"/>
    <w:rsid w:val="004962DC"/>
    <w:rsid w:val="004C3842"/>
    <w:rsid w:val="004C5F57"/>
    <w:rsid w:val="004D09A8"/>
    <w:rsid w:val="004D776E"/>
    <w:rsid w:val="004E06E0"/>
    <w:rsid w:val="004E2135"/>
    <w:rsid w:val="004F3719"/>
    <w:rsid w:val="00501B1A"/>
    <w:rsid w:val="00516330"/>
    <w:rsid w:val="0051714F"/>
    <w:rsid w:val="0053419D"/>
    <w:rsid w:val="00535B61"/>
    <w:rsid w:val="0055419F"/>
    <w:rsid w:val="005736CE"/>
    <w:rsid w:val="0057546B"/>
    <w:rsid w:val="00576440"/>
    <w:rsid w:val="0057659D"/>
    <w:rsid w:val="00583C35"/>
    <w:rsid w:val="00585377"/>
    <w:rsid w:val="00594EF0"/>
    <w:rsid w:val="005B5790"/>
    <w:rsid w:val="005D586A"/>
    <w:rsid w:val="005F6D29"/>
    <w:rsid w:val="0060486F"/>
    <w:rsid w:val="00622D29"/>
    <w:rsid w:val="00627E31"/>
    <w:rsid w:val="006336A0"/>
    <w:rsid w:val="00635C6D"/>
    <w:rsid w:val="006573AA"/>
    <w:rsid w:val="00674333"/>
    <w:rsid w:val="00687C0F"/>
    <w:rsid w:val="006C36B4"/>
    <w:rsid w:val="00722554"/>
    <w:rsid w:val="007236E8"/>
    <w:rsid w:val="007472CC"/>
    <w:rsid w:val="00752E35"/>
    <w:rsid w:val="007658D9"/>
    <w:rsid w:val="007A3D14"/>
    <w:rsid w:val="007A4F6B"/>
    <w:rsid w:val="007B7C34"/>
    <w:rsid w:val="007D3A30"/>
    <w:rsid w:val="007F0CD6"/>
    <w:rsid w:val="008076DE"/>
    <w:rsid w:val="00845861"/>
    <w:rsid w:val="008476B8"/>
    <w:rsid w:val="00857DE9"/>
    <w:rsid w:val="00871EED"/>
    <w:rsid w:val="00881929"/>
    <w:rsid w:val="0088203F"/>
    <w:rsid w:val="00882C1B"/>
    <w:rsid w:val="008B287A"/>
    <w:rsid w:val="008B47DA"/>
    <w:rsid w:val="008B593D"/>
    <w:rsid w:val="008F1EE9"/>
    <w:rsid w:val="00911AC9"/>
    <w:rsid w:val="009312E0"/>
    <w:rsid w:val="00973117"/>
    <w:rsid w:val="00984B5D"/>
    <w:rsid w:val="009A215C"/>
    <w:rsid w:val="009B7550"/>
    <w:rsid w:val="009B7A4E"/>
    <w:rsid w:val="009E6BFA"/>
    <w:rsid w:val="00A113F1"/>
    <w:rsid w:val="00A242D4"/>
    <w:rsid w:val="00A34E94"/>
    <w:rsid w:val="00A64557"/>
    <w:rsid w:val="00A8766D"/>
    <w:rsid w:val="00AA20F0"/>
    <w:rsid w:val="00AA6877"/>
    <w:rsid w:val="00AB2413"/>
    <w:rsid w:val="00AC1857"/>
    <w:rsid w:val="00AE1FCA"/>
    <w:rsid w:val="00AF5B70"/>
    <w:rsid w:val="00B002B8"/>
    <w:rsid w:val="00B27E99"/>
    <w:rsid w:val="00B43183"/>
    <w:rsid w:val="00B47A19"/>
    <w:rsid w:val="00B7797D"/>
    <w:rsid w:val="00BC01F5"/>
    <w:rsid w:val="00BD61E6"/>
    <w:rsid w:val="00BE1611"/>
    <w:rsid w:val="00BE47C0"/>
    <w:rsid w:val="00BF602D"/>
    <w:rsid w:val="00C01248"/>
    <w:rsid w:val="00C05635"/>
    <w:rsid w:val="00C1627A"/>
    <w:rsid w:val="00C21925"/>
    <w:rsid w:val="00C27608"/>
    <w:rsid w:val="00C54D7C"/>
    <w:rsid w:val="00C817AD"/>
    <w:rsid w:val="00C95C19"/>
    <w:rsid w:val="00CC66EC"/>
    <w:rsid w:val="00CD1975"/>
    <w:rsid w:val="00CE69A7"/>
    <w:rsid w:val="00CF645E"/>
    <w:rsid w:val="00D10141"/>
    <w:rsid w:val="00D21FFF"/>
    <w:rsid w:val="00D246FE"/>
    <w:rsid w:val="00D334DB"/>
    <w:rsid w:val="00D569E1"/>
    <w:rsid w:val="00D61475"/>
    <w:rsid w:val="00D755BF"/>
    <w:rsid w:val="00D86A93"/>
    <w:rsid w:val="00D9361F"/>
    <w:rsid w:val="00DA1121"/>
    <w:rsid w:val="00DA3129"/>
    <w:rsid w:val="00DA3D16"/>
    <w:rsid w:val="00DB2113"/>
    <w:rsid w:val="00DE7040"/>
    <w:rsid w:val="00DF0A3B"/>
    <w:rsid w:val="00DF0F3D"/>
    <w:rsid w:val="00DF4CBB"/>
    <w:rsid w:val="00E305A1"/>
    <w:rsid w:val="00E34874"/>
    <w:rsid w:val="00E44C66"/>
    <w:rsid w:val="00E81BCE"/>
    <w:rsid w:val="00EA5E58"/>
    <w:rsid w:val="00EE3B2D"/>
    <w:rsid w:val="00EF120B"/>
    <w:rsid w:val="00EF614B"/>
    <w:rsid w:val="00F12703"/>
    <w:rsid w:val="00F334EC"/>
    <w:rsid w:val="00F45880"/>
    <w:rsid w:val="00F47A01"/>
    <w:rsid w:val="00F86725"/>
    <w:rsid w:val="00F95BF4"/>
    <w:rsid w:val="00FA389E"/>
    <w:rsid w:val="00FB2C8D"/>
    <w:rsid w:val="00FB3B2A"/>
    <w:rsid w:val="00FD11F2"/>
    <w:rsid w:val="00FD3A20"/>
    <w:rsid w:val="00FE0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85"/>
    <w:pPr>
      <w:overflowPunct w:val="0"/>
      <w:autoSpaceDE w:val="0"/>
      <w:autoSpaceDN w:val="0"/>
      <w:adjustRightInd w:val="0"/>
      <w:textAlignment w:val="baseline"/>
    </w:pPr>
    <w:rPr>
      <w:sz w:val="24"/>
      <w:lang w:val="en-AU" w:eastAsia="en-US"/>
    </w:rPr>
  </w:style>
  <w:style w:type="paragraph" w:styleId="Heading1">
    <w:name w:val="heading 1"/>
    <w:basedOn w:val="Normal"/>
    <w:next w:val="Normal"/>
    <w:qFormat/>
    <w:rsid w:val="00050385"/>
    <w:pPr>
      <w:keepNext/>
      <w:ind w:right="-1514"/>
      <w:outlineLvl w:val="0"/>
    </w:pPr>
    <w:rPr>
      <w:b/>
      <w:sz w:val="28"/>
    </w:rPr>
  </w:style>
  <w:style w:type="paragraph" w:styleId="Heading2">
    <w:name w:val="heading 2"/>
    <w:basedOn w:val="Normal"/>
    <w:next w:val="Normal"/>
    <w:qFormat/>
    <w:rsid w:val="00050385"/>
    <w:pPr>
      <w:keepNext/>
      <w:ind w:left="720" w:hanging="720"/>
      <w:jc w:val="both"/>
      <w:outlineLvl w:val="1"/>
    </w:pPr>
    <w:rPr>
      <w:b/>
    </w:rPr>
  </w:style>
  <w:style w:type="paragraph" w:styleId="Heading3">
    <w:name w:val="heading 3"/>
    <w:basedOn w:val="Normal"/>
    <w:next w:val="Normal"/>
    <w:link w:val="Heading3Char"/>
    <w:qFormat/>
    <w:rsid w:val="00050385"/>
    <w:pPr>
      <w:keepNext/>
      <w:jc w:val="both"/>
      <w:outlineLvl w:val="2"/>
    </w:pPr>
    <w:rPr>
      <w:b/>
    </w:rPr>
  </w:style>
  <w:style w:type="paragraph" w:styleId="Heading4">
    <w:name w:val="heading 4"/>
    <w:basedOn w:val="Normal"/>
    <w:next w:val="Normal"/>
    <w:qFormat/>
    <w:rsid w:val="00050385"/>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50385"/>
    <w:rPr>
      <w:color w:val="0000FF"/>
      <w:sz w:val="20"/>
      <w:u w:val="single"/>
    </w:rPr>
  </w:style>
  <w:style w:type="paragraph" w:styleId="BodyText">
    <w:name w:val="Body Text"/>
    <w:basedOn w:val="Normal"/>
    <w:link w:val="BodyTextChar"/>
    <w:rsid w:val="00050385"/>
    <w:pPr>
      <w:jc w:val="both"/>
    </w:pPr>
    <w:rPr>
      <w:rFonts w:ascii="Arial" w:hAnsi="Arial"/>
      <w:sz w:val="20"/>
    </w:rPr>
  </w:style>
  <w:style w:type="paragraph" w:styleId="BodyText2">
    <w:name w:val="Body Text 2"/>
    <w:basedOn w:val="Normal"/>
    <w:link w:val="BodyText2Char"/>
    <w:rsid w:val="00050385"/>
    <w:pPr>
      <w:jc w:val="both"/>
    </w:pPr>
    <w:rPr>
      <w:sz w:val="22"/>
      <w:lang w:val="en-GB"/>
    </w:rPr>
  </w:style>
  <w:style w:type="paragraph" w:styleId="Header">
    <w:name w:val="header"/>
    <w:basedOn w:val="Normal"/>
    <w:rsid w:val="00050385"/>
    <w:pPr>
      <w:tabs>
        <w:tab w:val="center" w:pos="4320"/>
        <w:tab w:val="right" w:pos="8640"/>
      </w:tabs>
    </w:pPr>
  </w:style>
  <w:style w:type="paragraph" w:styleId="Footer">
    <w:name w:val="footer"/>
    <w:basedOn w:val="Normal"/>
    <w:link w:val="FooterChar"/>
    <w:rsid w:val="00050385"/>
    <w:pPr>
      <w:tabs>
        <w:tab w:val="center" w:pos="4320"/>
        <w:tab w:val="right" w:pos="8640"/>
      </w:tabs>
    </w:pPr>
  </w:style>
  <w:style w:type="character" w:styleId="FollowedHyperlink">
    <w:name w:val="FollowedHyperlink"/>
    <w:rsid w:val="00C817AD"/>
    <w:rPr>
      <w:color w:val="606420"/>
      <w:u w:val="single"/>
    </w:rPr>
  </w:style>
  <w:style w:type="character" w:customStyle="1" w:styleId="BodyText2Char">
    <w:name w:val="Body Text 2 Char"/>
    <w:link w:val="BodyText2"/>
    <w:rsid w:val="00FA389E"/>
    <w:rPr>
      <w:sz w:val="22"/>
      <w:lang w:val="en-GB"/>
    </w:rPr>
  </w:style>
  <w:style w:type="character" w:customStyle="1" w:styleId="FooterChar">
    <w:name w:val="Footer Char"/>
    <w:link w:val="Footer"/>
    <w:rsid w:val="00635C6D"/>
    <w:rPr>
      <w:sz w:val="24"/>
      <w:lang w:val="en-AU"/>
    </w:rPr>
  </w:style>
  <w:style w:type="character" w:customStyle="1" w:styleId="Heading3Char">
    <w:name w:val="Heading 3 Char"/>
    <w:link w:val="Heading3"/>
    <w:rsid w:val="00516330"/>
    <w:rPr>
      <w:b/>
      <w:sz w:val="24"/>
      <w:lang w:val="en-AU" w:eastAsia="en-US"/>
    </w:rPr>
  </w:style>
  <w:style w:type="character" w:customStyle="1" w:styleId="BodyTextChar">
    <w:name w:val="Body Text Char"/>
    <w:link w:val="BodyText"/>
    <w:rsid w:val="00516330"/>
    <w:rPr>
      <w:rFonts w:ascii="Arial" w:hAnsi="Arial"/>
      <w:lang w:eastAsia="en-US"/>
    </w:rPr>
  </w:style>
  <w:style w:type="paragraph" w:styleId="BodyText3">
    <w:name w:val="Body Text 3"/>
    <w:basedOn w:val="Normal"/>
    <w:link w:val="BodyText3Char"/>
    <w:rsid w:val="00516330"/>
    <w:pPr>
      <w:jc w:val="both"/>
    </w:pPr>
    <w:rPr>
      <w:rFonts w:ascii="Tahoma" w:hAnsi="Tahoma"/>
      <w:i/>
      <w:iCs/>
      <w:sz w:val="22"/>
    </w:rPr>
  </w:style>
  <w:style w:type="character" w:customStyle="1" w:styleId="BodyText3Char">
    <w:name w:val="Body Text 3 Char"/>
    <w:link w:val="BodyText3"/>
    <w:rsid w:val="00516330"/>
    <w:rPr>
      <w:rFonts w:ascii="Tahoma" w:hAnsi="Tahoma" w:cs="Tahoma"/>
      <w:i/>
      <w:iCs/>
      <w:sz w:val="22"/>
      <w:lang w:val="en-AU" w:eastAsia="en-US"/>
    </w:rPr>
  </w:style>
  <w:style w:type="character" w:customStyle="1" w:styleId="UnresolvedMention1">
    <w:name w:val="Unresolved Mention1"/>
    <w:uiPriority w:val="99"/>
    <w:semiHidden/>
    <w:unhideWhenUsed/>
    <w:rsid w:val="00516330"/>
    <w:rPr>
      <w:color w:val="605E5C"/>
      <w:shd w:val="clear" w:color="auto" w:fill="E1DFDD"/>
    </w:rPr>
  </w:style>
  <w:style w:type="paragraph" w:styleId="ListParagraph">
    <w:name w:val="List Paragraph"/>
    <w:basedOn w:val="Normal"/>
    <w:uiPriority w:val="34"/>
    <w:qFormat/>
    <w:rsid w:val="00516330"/>
    <w:pPr>
      <w:ind w:left="720"/>
      <w:contextualSpacing/>
    </w:pPr>
  </w:style>
  <w:style w:type="table" w:styleId="TableGrid">
    <w:name w:val="Table Grid"/>
    <w:basedOn w:val="TableNormal"/>
    <w:rsid w:val="00DB2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1FFF"/>
    <w:rPr>
      <w:rFonts w:ascii="Tahoma" w:hAnsi="Tahoma" w:cs="Tahoma"/>
      <w:sz w:val="16"/>
      <w:szCs w:val="16"/>
    </w:rPr>
  </w:style>
  <w:style w:type="character" w:customStyle="1" w:styleId="BalloonTextChar">
    <w:name w:val="Balloon Text Char"/>
    <w:basedOn w:val="DefaultParagraphFont"/>
    <w:link w:val="BalloonText"/>
    <w:rsid w:val="00D21FFF"/>
    <w:rPr>
      <w:rFonts w:ascii="Tahoma" w:hAnsi="Tahoma" w:cs="Tahoma"/>
      <w:sz w:val="16"/>
      <w:szCs w:val="16"/>
      <w:lang w:val="en-AU" w:eastAsia="en-US"/>
    </w:rPr>
  </w:style>
  <w:style w:type="paragraph" w:styleId="NormalWeb">
    <w:name w:val="Normal (Web)"/>
    <w:basedOn w:val="Normal"/>
    <w:uiPriority w:val="99"/>
    <w:semiHidden/>
    <w:unhideWhenUsed/>
    <w:rsid w:val="007F0CD6"/>
    <w:pPr>
      <w:overflowPunct/>
      <w:autoSpaceDE/>
      <w:autoSpaceDN/>
      <w:adjustRightInd/>
      <w:spacing w:before="100" w:beforeAutospacing="1" w:after="100" w:afterAutospacing="1"/>
      <w:textAlignment w:val="auto"/>
    </w:pPr>
    <w:rPr>
      <w:szCs w:val="24"/>
      <w:lang w:val="en-GB" w:eastAsia="en-GB"/>
    </w:rPr>
  </w:style>
  <w:style w:type="character" w:customStyle="1" w:styleId="21sno">
    <w:name w:val="_21sno"/>
    <w:basedOn w:val="DefaultParagraphFont"/>
    <w:rsid w:val="0088203F"/>
  </w:style>
</w:styles>
</file>

<file path=word/webSettings.xml><?xml version="1.0" encoding="utf-8"?>
<w:webSettings xmlns:r="http://schemas.openxmlformats.org/officeDocument/2006/relationships" xmlns:w="http://schemas.openxmlformats.org/wordprocessingml/2006/main">
  <w:divs>
    <w:div w:id="174544327">
      <w:bodyDiv w:val="1"/>
      <w:marLeft w:val="0"/>
      <w:marRight w:val="0"/>
      <w:marTop w:val="0"/>
      <w:marBottom w:val="0"/>
      <w:divBdr>
        <w:top w:val="none" w:sz="0" w:space="0" w:color="auto"/>
        <w:left w:val="none" w:sz="0" w:space="0" w:color="auto"/>
        <w:bottom w:val="none" w:sz="0" w:space="0" w:color="auto"/>
        <w:right w:val="none" w:sz="0" w:space="0" w:color="auto"/>
      </w:divBdr>
    </w:div>
    <w:div w:id="189642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imgres?imgurl=http://www.avonandsomerset.police.uk/recruitment/disability_action_team/images/positive_about_disabled_people.gif&amp;imgrefurl=http://www.avonandsomerset.police.uk/recruitment/disability_action_team/about.aspx&amp;usg=__WkwWkHPHSlZqi9s1rF0T4ZvqAxs=&amp;h=200&amp;w=200&amp;sz=5&amp;hl=en&amp;start=1&amp;zoom=1&amp;tbnid=k_r73TsYUdsD5M:&amp;tbnh=104&amp;tbnw=104&amp;ei=f2iLTYeuIM-xhAfJ-7nEDQ&amp;prev=/images?q=positive+about+disabled+people+logo&amp;um=1&amp;hl=en&amp;sa=N&amp;tbs=isch:1&amp;um=1&amp;itbs=1" TargetMode="External"/><Relationship Id="rId2" Type="http://schemas.openxmlformats.org/officeDocument/2006/relationships/image" Target="media/image7.jpe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BB9DF4-2A0F-4367-B9CB-3A0FA218E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Primary Care Department</vt:lpstr>
    </vt:vector>
  </TitlesOfParts>
  <Company>Fife Primary Care NHS Trust</Company>
  <LinksUpToDate>false</LinksUpToDate>
  <CharactersWithSpaces>2941</CharactersWithSpaces>
  <SharedDoc>false</SharedDoc>
  <HLinks>
    <vt:vector size="12" baseType="variant">
      <vt:variant>
        <vt:i4>6881404</vt:i4>
      </vt:variant>
      <vt:variant>
        <vt:i4>0</vt:i4>
      </vt:variant>
      <vt:variant>
        <vt:i4>0</vt:i4>
      </vt:variant>
      <vt:variant>
        <vt:i4>5</vt:i4>
      </vt:variant>
      <vt:variant>
        <vt:lpwstr>http://www.nhsinform.scot/</vt:lpwstr>
      </vt:variant>
      <vt:variant>
        <vt:lpwstr/>
      </vt:variant>
      <vt:variant>
        <vt:i4>5046386</vt:i4>
      </vt:variant>
      <vt:variant>
        <vt:i4>0</vt:i4>
      </vt:variant>
      <vt:variant>
        <vt:i4>0</vt:i4>
      </vt:variant>
      <vt:variant>
        <vt:i4>5</vt:i4>
      </vt:variant>
      <vt:variant>
        <vt:lpwstr>http://www.google.co.uk/imgres?imgurl=http://www.avonandsomerset.police.uk/recruitment/disability_action_team/images/positive_about_disabled_people.gif&amp;imgrefurl=http://www.avonandsomerset.police.uk/recruitment/disability_action_team/about.aspx&amp;usg=__WkwWkHPHSlZqi9s1rF0T4ZvqAxs=&amp;h=200&amp;w=200&amp;sz=5&amp;hl=en&amp;start=1&amp;zoom=1&amp;tbnid=k_r73TsYUdsD5M:&amp;tbnh=104&amp;tbnw=104&amp;ei=f2iLTYeuIM-xhAfJ-7nEDQ&amp;prev=/images?q=positive+about+disabled+people+logo&amp;um=1&amp;hl=en&amp;sa=N&amp;tbs=isch:1&amp;um=1&amp;itbs=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Primary Care Department</dc:title>
  <dc:creator>Linda Neave</dc:creator>
  <cp:lastModifiedBy>hellewellh</cp:lastModifiedBy>
  <cp:revision>2</cp:revision>
  <cp:lastPrinted>2022-06-27T08:57:00Z</cp:lastPrinted>
  <dcterms:created xsi:type="dcterms:W3CDTF">2022-07-26T06:13:00Z</dcterms:created>
  <dcterms:modified xsi:type="dcterms:W3CDTF">2022-07-26T06:13:00Z</dcterms:modified>
</cp:coreProperties>
</file>